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7DE" w:rsidRPr="00313C31" w:rsidRDefault="00B307DE" w:rsidP="00B307DE">
      <w:pPr>
        <w:spacing w:line="278" w:lineRule="auto"/>
        <w:jc w:val="both"/>
        <w:rPr>
          <w:rFonts w:ascii="Times New Roman" w:hAnsi="Times New Roman" w:cs="Times New Roman"/>
          <w:b/>
          <w:sz w:val="24"/>
          <w:szCs w:val="24"/>
        </w:rPr>
      </w:pPr>
      <w:r w:rsidRPr="00313C31">
        <w:rPr>
          <w:rFonts w:ascii="Times New Roman" w:hAnsi="Times New Roman" w:cs="Times New Roman"/>
          <w:b/>
          <w:sz w:val="24"/>
          <w:szCs w:val="24"/>
        </w:rPr>
        <w:t>GÖRME YETERSİZLİĞİ</w:t>
      </w:r>
    </w:p>
    <w:p w:rsidR="00E33EB9" w:rsidRPr="00313C31" w:rsidRDefault="00B307DE" w:rsidP="00313C31">
      <w:pPr>
        <w:spacing w:line="278" w:lineRule="auto"/>
        <w:ind w:firstLine="708"/>
        <w:jc w:val="both"/>
        <w:rPr>
          <w:rFonts w:ascii="Times New Roman" w:hAnsi="Times New Roman" w:cs="Times New Roman"/>
          <w:sz w:val="24"/>
          <w:szCs w:val="24"/>
        </w:rPr>
      </w:pPr>
      <w:r w:rsidRPr="00313C31">
        <w:rPr>
          <w:rFonts w:ascii="Times New Roman" w:hAnsi="Times New Roman" w:cs="Times New Roman"/>
          <w:sz w:val="24"/>
          <w:szCs w:val="24"/>
        </w:rPr>
        <w:t>Yapılması gereken tüm tedaviler uygulandıktan sonra dahi her iki gözüyle de 1/10'dan aşağı görmesi olan göremeyen olarak ifade edilmektedir. Yapılması gereken tüm tedaviler uygulandıktan sonra dahi her iki gözüyle de 1/10- 3/10 arasında görmesi olan bunun yanında araç-yöntem kullanmadan görme yetisini kullanamayan az gören olarak ifade edilmektedir. Görme yetersizliği olan kişi ise bu az gören ve göremeyen grubun tamamını kapsayan bir ifadedir (</w:t>
      </w:r>
      <w:proofErr w:type="spellStart"/>
      <w:r w:rsidRPr="00313C31">
        <w:rPr>
          <w:rFonts w:ascii="Times New Roman" w:hAnsi="Times New Roman" w:cs="Times New Roman"/>
          <w:sz w:val="24"/>
          <w:szCs w:val="24"/>
        </w:rPr>
        <w:t>Binatlı-Büyükkurt</w:t>
      </w:r>
      <w:proofErr w:type="spellEnd"/>
      <w:r w:rsidRPr="00313C31">
        <w:rPr>
          <w:rFonts w:ascii="Times New Roman" w:hAnsi="Times New Roman" w:cs="Times New Roman"/>
          <w:sz w:val="24"/>
          <w:szCs w:val="24"/>
        </w:rPr>
        <w:t>, 1994).</w:t>
      </w:r>
    </w:p>
    <w:p w:rsidR="00B307DE" w:rsidRPr="00313C31" w:rsidRDefault="00B307DE" w:rsidP="00B307DE">
      <w:pPr>
        <w:spacing w:line="278" w:lineRule="auto"/>
        <w:jc w:val="both"/>
        <w:rPr>
          <w:rFonts w:ascii="Times New Roman" w:hAnsi="Times New Roman" w:cs="Times New Roman"/>
          <w:b/>
          <w:sz w:val="24"/>
          <w:szCs w:val="24"/>
        </w:rPr>
      </w:pPr>
      <w:r w:rsidRPr="00313C31">
        <w:rPr>
          <w:rFonts w:ascii="Times New Roman" w:hAnsi="Times New Roman" w:cs="Times New Roman"/>
          <w:b/>
          <w:sz w:val="24"/>
          <w:szCs w:val="24"/>
        </w:rPr>
        <w:t>GÖRME YETERSİZLİĞİ YAYGINLIK</w:t>
      </w:r>
    </w:p>
    <w:p w:rsidR="00313C31" w:rsidRPr="00313C31" w:rsidRDefault="00B307DE" w:rsidP="00313C31">
      <w:pPr>
        <w:spacing w:line="278" w:lineRule="auto"/>
        <w:ind w:firstLine="708"/>
        <w:jc w:val="both"/>
        <w:rPr>
          <w:rFonts w:ascii="Times New Roman" w:hAnsi="Times New Roman" w:cs="Times New Roman"/>
          <w:sz w:val="24"/>
          <w:szCs w:val="24"/>
        </w:rPr>
      </w:pPr>
      <w:r w:rsidRPr="00313C31">
        <w:rPr>
          <w:rFonts w:ascii="Times New Roman" w:hAnsi="Times New Roman" w:cs="Times New Roman"/>
          <w:sz w:val="24"/>
          <w:szCs w:val="24"/>
        </w:rPr>
        <w:t xml:space="preserve">Görme de zorluk yaşayanların sayısı azımsanmayacak kadar çoktur. Örneğin; 2021 TÜİK verilerine göre görme bozukluğu olan toplam nüfus oranı ülkemizde %1,4’dır. Bu da rakamsal olarak 1.039.000 kişidir (Engelli ve Yaşlı Hizmetleri Genel </w:t>
      </w:r>
      <w:proofErr w:type="gramStart"/>
      <w:r w:rsidRPr="00313C31">
        <w:rPr>
          <w:rFonts w:ascii="Times New Roman" w:hAnsi="Times New Roman" w:cs="Times New Roman"/>
          <w:sz w:val="24"/>
          <w:szCs w:val="24"/>
        </w:rPr>
        <w:t>Müdürlüğü</w:t>
      </w:r>
      <w:r w:rsidR="00313C31" w:rsidRPr="00313C31">
        <w:rPr>
          <w:rFonts w:ascii="Times New Roman" w:hAnsi="Times New Roman" w:cs="Times New Roman"/>
          <w:sz w:val="24"/>
          <w:szCs w:val="24"/>
        </w:rPr>
        <w:t xml:space="preserve"> , 2022</w:t>
      </w:r>
      <w:proofErr w:type="gramEnd"/>
      <w:r w:rsidR="00313C31" w:rsidRPr="00313C31">
        <w:rPr>
          <w:rFonts w:ascii="Times New Roman" w:hAnsi="Times New Roman" w:cs="Times New Roman"/>
          <w:sz w:val="24"/>
          <w:szCs w:val="24"/>
        </w:rPr>
        <w:t>)</w:t>
      </w:r>
    </w:p>
    <w:p w:rsidR="00B307DE" w:rsidRPr="00313C31" w:rsidRDefault="00B307DE" w:rsidP="00B307DE">
      <w:pPr>
        <w:spacing w:line="278" w:lineRule="auto"/>
        <w:jc w:val="both"/>
        <w:rPr>
          <w:rFonts w:ascii="Times New Roman" w:hAnsi="Times New Roman" w:cs="Times New Roman"/>
          <w:sz w:val="24"/>
          <w:szCs w:val="24"/>
        </w:rPr>
      </w:pPr>
      <w:r w:rsidRPr="00313C31">
        <w:rPr>
          <w:rFonts w:ascii="Times New Roman" w:hAnsi="Times New Roman" w:cs="Times New Roman"/>
          <w:b/>
          <w:bCs/>
          <w:sz w:val="24"/>
          <w:szCs w:val="24"/>
        </w:rPr>
        <w:t>GÖRME YETERSİZLİĞİNİN NEDENLERİ</w:t>
      </w:r>
    </w:p>
    <w:p w:rsidR="007C7B7C" w:rsidRPr="00313C31" w:rsidRDefault="007C7B7C" w:rsidP="007C7B7C">
      <w:pPr>
        <w:spacing w:line="278" w:lineRule="auto"/>
        <w:jc w:val="both"/>
        <w:rPr>
          <w:rFonts w:ascii="Times New Roman" w:hAnsi="Times New Roman" w:cs="Times New Roman"/>
          <w:sz w:val="24"/>
          <w:szCs w:val="24"/>
        </w:rPr>
      </w:pPr>
      <w:r w:rsidRPr="00313C31">
        <w:rPr>
          <w:rFonts w:ascii="Times New Roman" w:hAnsi="Times New Roman" w:cs="Times New Roman"/>
          <w:sz w:val="24"/>
          <w:szCs w:val="24"/>
        </w:rPr>
        <w:t>Doğum öncesi ile alakalı olanlarda;</w:t>
      </w:r>
    </w:p>
    <w:p w:rsidR="007C7B7C" w:rsidRPr="00313C31" w:rsidRDefault="007C7B7C" w:rsidP="007C7B7C">
      <w:pPr>
        <w:pStyle w:val="ListeParagraf"/>
        <w:numPr>
          <w:ilvl w:val="0"/>
          <w:numId w:val="1"/>
        </w:numPr>
        <w:spacing w:line="278" w:lineRule="auto"/>
        <w:jc w:val="both"/>
        <w:rPr>
          <w:rFonts w:ascii="Times New Roman" w:hAnsi="Times New Roman" w:cs="Times New Roman"/>
          <w:b/>
          <w:bCs/>
          <w:sz w:val="24"/>
          <w:szCs w:val="24"/>
        </w:rPr>
      </w:pPr>
      <w:r w:rsidRPr="00313C31">
        <w:rPr>
          <w:rFonts w:ascii="Times New Roman" w:hAnsi="Times New Roman" w:cs="Times New Roman"/>
          <w:sz w:val="24"/>
          <w:szCs w:val="24"/>
        </w:rPr>
        <w:t xml:space="preserve">Annenin hamilelik zamanında geçirmiş olduğu; hastalıklar, kazalar, beslenme şekli, irsiyet ile geçmiş olan hastalıklar gibi faktörler, bebekte göz ile alakalı sorunlara neden olabilmektedir. Örneğin; </w:t>
      </w:r>
      <w:proofErr w:type="spellStart"/>
      <w:r w:rsidRPr="00313C31">
        <w:rPr>
          <w:rFonts w:ascii="Times New Roman" w:hAnsi="Times New Roman" w:cs="Times New Roman"/>
          <w:sz w:val="24"/>
          <w:szCs w:val="24"/>
        </w:rPr>
        <w:t>mikroftalmi</w:t>
      </w:r>
      <w:proofErr w:type="spellEnd"/>
      <w:r w:rsidRPr="00313C31">
        <w:rPr>
          <w:rFonts w:ascii="Times New Roman" w:hAnsi="Times New Roman" w:cs="Times New Roman"/>
          <w:sz w:val="24"/>
          <w:szCs w:val="24"/>
        </w:rPr>
        <w:t xml:space="preserve"> yani göz küresinin küçüklüğü irsiyet yoluyla bebeğe geçip görme sorunu ile sonuçlanmasına neden olabilmektedir. Anne hamilelik döneminde kızamıkçık geçirmesi, trafik kazası geçirmesi, yetersiz beslenmesi gibi örnekler bebekte görmesi ile alakalı sorunları oluşmasına neden olan faktörler arasında olabilmektedir (Göksu &amp; Çevik, 2004; Karakoç &amp; Çelik; Sarı, 2005). </w:t>
      </w:r>
    </w:p>
    <w:p w:rsidR="007C7B7C" w:rsidRPr="00313C31" w:rsidRDefault="007C7B7C" w:rsidP="007C7B7C">
      <w:pPr>
        <w:spacing w:line="278" w:lineRule="auto"/>
        <w:jc w:val="both"/>
        <w:rPr>
          <w:rFonts w:ascii="Times New Roman" w:hAnsi="Times New Roman" w:cs="Times New Roman"/>
          <w:sz w:val="24"/>
          <w:szCs w:val="24"/>
        </w:rPr>
      </w:pPr>
      <w:r w:rsidRPr="00313C31">
        <w:rPr>
          <w:rFonts w:ascii="Times New Roman" w:hAnsi="Times New Roman" w:cs="Times New Roman"/>
          <w:sz w:val="24"/>
          <w:szCs w:val="24"/>
        </w:rPr>
        <w:t xml:space="preserve">Doğum anı </w:t>
      </w:r>
      <w:proofErr w:type="gramStart"/>
      <w:r w:rsidRPr="00313C31">
        <w:rPr>
          <w:rFonts w:ascii="Times New Roman" w:hAnsi="Times New Roman" w:cs="Times New Roman"/>
          <w:sz w:val="24"/>
          <w:szCs w:val="24"/>
        </w:rPr>
        <w:t>travmaları</w:t>
      </w:r>
      <w:proofErr w:type="gramEnd"/>
      <w:r w:rsidRPr="00313C31">
        <w:rPr>
          <w:rFonts w:ascii="Times New Roman" w:hAnsi="Times New Roman" w:cs="Times New Roman"/>
          <w:sz w:val="24"/>
          <w:szCs w:val="24"/>
        </w:rPr>
        <w:t xml:space="preserve"> sonucunda da bebekte görme sorunlarına neden olabilecekler arasındadır. </w:t>
      </w:r>
    </w:p>
    <w:p w:rsidR="007C7B7C" w:rsidRPr="00313C31" w:rsidRDefault="007C7B7C" w:rsidP="007C7B7C">
      <w:pPr>
        <w:pStyle w:val="ListeParagraf"/>
        <w:numPr>
          <w:ilvl w:val="0"/>
          <w:numId w:val="1"/>
        </w:numPr>
        <w:spacing w:line="278" w:lineRule="auto"/>
        <w:jc w:val="both"/>
        <w:rPr>
          <w:rFonts w:ascii="Times New Roman" w:hAnsi="Times New Roman" w:cs="Times New Roman"/>
          <w:b/>
          <w:bCs/>
          <w:sz w:val="24"/>
          <w:szCs w:val="24"/>
        </w:rPr>
      </w:pPr>
      <w:r w:rsidRPr="00313C31">
        <w:rPr>
          <w:rFonts w:ascii="Times New Roman" w:hAnsi="Times New Roman" w:cs="Times New Roman"/>
          <w:sz w:val="24"/>
          <w:szCs w:val="24"/>
        </w:rPr>
        <w:t xml:space="preserve">Geç ve güç gerçekleşen doğum, yanlış kullanılmış olan forseps, doğum anında bebeğin nefessiz kalması bebekte görmesi ile alakalı sorunları oluşmasına neden olan faktörler arasında olabilmektedir. </w:t>
      </w:r>
    </w:p>
    <w:p w:rsidR="007C7B7C" w:rsidRPr="00313C31" w:rsidRDefault="007C7B7C" w:rsidP="007C7B7C">
      <w:pPr>
        <w:spacing w:line="278" w:lineRule="auto"/>
        <w:jc w:val="both"/>
        <w:rPr>
          <w:rFonts w:ascii="Times New Roman" w:hAnsi="Times New Roman" w:cs="Times New Roman"/>
          <w:sz w:val="24"/>
          <w:szCs w:val="24"/>
        </w:rPr>
      </w:pPr>
      <w:r w:rsidRPr="00313C31">
        <w:rPr>
          <w:rFonts w:ascii="Times New Roman" w:hAnsi="Times New Roman" w:cs="Times New Roman"/>
          <w:sz w:val="24"/>
          <w:szCs w:val="24"/>
        </w:rPr>
        <w:t>Doğum sonrasında;</w:t>
      </w:r>
    </w:p>
    <w:p w:rsidR="007C7B7C" w:rsidRPr="00313C31" w:rsidRDefault="007C7B7C" w:rsidP="007C7B7C">
      <w:pPr>
        <w:pStyle w:val="ListeParagraf"/>
        <w:numPr>
          <w:ilvl w:val="0"/>
          <w:numId w:val="1"/>
        </w:numPr>
        <w:spacing w:line="278" w:lineRule="auto"/>
        <w:jc w:val="both"/>
        <w:rPr>
          <w:rFonts w:ascii="Times New Roman" w:hAnsi="Times New Roman" w:cs="Times New Roman"/>
          <w:b/>
          <w:bCs/>
          <w:sz w:val="24"/>
          <w:szCs w:val="24"/>
        </w:rPr>
      </w:pPr>
      <w:r w:rsidRPr="00313C31">
        <w:rPr>
          <w:rFonts w:ascii="Times New Roman" w:hAnsi="Times New Roman" w:cs="Times New Roman"/>
          <w:sz w:val="24"/>
          <w:szCs w:val="24"/>
        </w:rPr>
        <w:t>Yetersiz beslenme, ateşli hastalık, kazalar gibi birçok faktör yine birey de görmesi ile alakalı sorunları oluşmasına neden olmaktadır (Göksu &amp; Çevik, 2004; Karakoç &amp; Çelik; Sarı, 2005).</w:t>
      </w:r>
    </w:p>
    <w:p w:rsidR="007C7B7C" w:rsidRPr="00313C31" w:rsidRDefault="007C7B7C" w:rsidP="007C7B7C">
      <w:pPr>
        <w:spacing w:line="278" w:lineRule="auto"/>
        <w:jc w:val="both"/>
        <w:rPr>
          <w:rFonts w:ascii="Times New Roman" w:hAnsi="Times New Roman" w:cs="Times New Roman"/>
          <w:b/>
          <w:bCs/>
          <w:sz w:val="24"/>
          <w:szCs w:val="24"/>
        </w:rPr>
      </w:pPr>
      <w:r w:rsidRPr="00313C31">
        <w:rPr>
          <w:rFonts w:ascii="Times New Roman" w:hAnsi="Times New Roman" w:cs="Times New Roman"/>
          <w:b/>
          <w:bCs/>
          <w:sz w:val="24"/>
          <w:szCs w:val="24"/>
        </w:rPr>
        <w:t>GÖRME YETERSİZLİĞİ İÇİN TANILAMA SÜRECİ</w:t>
      </w:r>
    </w:p>
    <w:p w:rsidR="007C7B7C" w:rsidRPr="00313C31" w:rsidRDefault="007C7B7C" w:rsidP="00313C31">
      <w:pPr>
        <w:spacing w:line="278" w:lineRule="auto"/>
        <w:ind w:firstLine="708"/>
        <w:jc w:val="both"/>
        <w:rPr>
          <w:rFonts w:ascii="Times New Roman" w:hAnsi="Times New Roman" w:cs="Times New Roman"/>
          <w:b/>
          <w:bCs/>
          <w:sz w:val="24"/>
          <w:szCs w:val="24"/>
        </w:rPr>
      </w:pPr>
      <w:r w:rsidRPr="00313C31">
        <w:rPr>
          <w:rFonts w:ascii="Times New Roman" w:hAnsi="Times New Roman" w:cs="Times New Roman"/>
          <w:b/>
          <w:sz w:val="24"/>
          <w:szCs w:val="24"/>
        </w:rPr>
        <w:t>Tıbbi Tanılama;</w:t>
      </w:r>
      <w:r w:rsidRPr="00313C31">
        <w:rPr>
          <w:rFonts w:ascii="Times New Roman" w:hAnsi="Times New Roman" w:cs="Times New Roman"/>
          <w:sz w:val="24"/>
          <w:szCs w:val="24"/>
        </w:rPr>
        <w:t xml:space="preserve"> Göz sisteminde yahut gözde bir sorun, hasar, kayıp olup olmama durumunun göz doktoru tarafından tespit edilmesi ve tanılanma sürecidir. Bu hasar yahut kaybın; oranı, derecesi, etkileme düzeyi gibi tespitler neticesinde görme yetersizliğinin tanılanması yapılır. Sonuca bağlı olarak gerekli görülmesi takdirinde, birey yasal </w:t>
      </w:r>
      <w:proofErr w:type="gramStart"/>
      <w:r w:rsidRPr="00313C31">
        <w:rPr>
          <w:rFonts w:ascii="Times New Roman" w:hAnsi="Times New Roman" w:cs="Times New Roman"/>
          <w:sz w:val="24"/>
          <w:szCs w:val="24"/>
        </w:rPr>
        <w:t>imkan</w:t>
      </w:r>
      <w:proofErr w:type="gramEnd"/>
      <w:r w:rsidRPr="00313C31">
        <w:rPr>
          <w:rFonts w:ascii="Times New Roman" w:hAnsi="Times New Roman" w:cs="Times New Roman"/>
          <w:sz w:val="24"/>
          <w:szCs w:val="24"/>
        </w:rPr>
        <w:t xml:space="preserve"> ve </w:t>
      </w:r>
      <w:proofErr w:type="gramStart"/>
      <w:r w:rsidRPr="00313C31">
        <w:rPr>
          <w:rFonts w:ascii="Times New Roman" w:hAnsi="Times New Roman" w:cs="Times New Roman"/>
          <w:sz w:val="24"/>
          <w:szCs w:val="24"/>
        </w:rPr>
        <w:t>desteklerden</w:t>
      </w:r>
      <w:proofErr w:type="gramEnd"/>
      <w:r w:rsidRPr="00313C31">
        <w:rPr>
          <w:rFonts w:ascii="Times New Roman" w:hAnsi="Times New Roman" w:cs="Times New Roman"/>
          <w:sz w:val="24"/>
          <w:szCs w:val="24"/>
        </w:rPr>
        <w:t xml:space="preserve"> yararlanabilir (Engelli ve Yaşlı Hizmetleri Genel Müdürlüğü, 2014).</w:t>
      </w:r>
    </w:p>
    <w:p w:rsidR="007C7B7C" w:rsidRPr="00313C31" w:rsidRDefault="007C7B7C" w:rsidP="00313C31">
      <w:pPr>
        <w:spacing w:line="278" w:lineRule="auto"/>
        <w:ind w:firstLine="708"/>
        <w:jc w:val="both"/>
        <w:rPr>
          <w:rFonts w:ascii="Times New Roman" w:hAnsi="Times New Roman" w:cs="Times New Roman"/>
          <w:b/>
          <w:bCs/>
          <w:sz w:val="24"/>
          <w:szCs w:val="24"/>
        </w:rPr>
      </w:pPr>
      <w:r w:rsidRPr="00313C31">
        <w:rPr>
          <w:rFonts w:ascii="Times New Roman" w:hAnsi="Times New Roman" w:cs="Times New Roman"/>
          <w:b/>
          <w:sz w:val="24"/>
          <w:szCs w:val="24"/>
        </w:rPr>
        <w:t>Eğitsel Tanılama;</w:t>
      </w:r>
      <w:r w:rsidRPr="00313C31">
        <w:rPr>
          <w:rFonts w:ascii="Times New Roman" w:hAnsi="Times New Roman" w:cs="Times New Roman"/>
          <w:sz w:val="24"/>
          <w:szCs w:val="24"/>
        </w:rPr>
        <w:t xml:space="preserve"> Tıbbi olarak görme yetersizliği tanısı olan çocuğun RAM’daki özel eğitim değerlendirme kurulu tarafınca çeşitli değerlendirme araçları kullanılarak bu </w:t>
      </w:r>
      <w:r w:rsidRPr="00313C31">
        <w:rPr>
          <w:rFonts w:ascii="Times New Roman" w:hAnsi="Times New Roman" w:cs="Times New Roman"/>
          <w:sz w:val="24"/>
          <w:szCs w:val="24"/>
        </w:rPr>
        <w:lastRenderedPageBreak/>
        <w:t>yetersizliği, kaybın diğer gelişim alanlarındaki etkisi incelenip değerlendirilmesiyle birlikte bu alanlardaki çocuğun performans düzeyi, akademik anlamdaki durumu ve eğitsel ihtiyaçları açısından bilgiler edinilir. Bunların sonucunda çocuk için uyun olacak olan eğitim kurumuna yönlendirmek maksadıyla özel eğitim değerlendirme kurulu raporu ayrıca eğitim planı hazırlanır bunlar doğrultusunda da uygun okul ya da kuruma yerleştirilesi yapılmaktadır (Karakoç &amp; Çelik; Engelli ve Yaşlı Hizmetleri Genel Müdürlüğü, 2014).</w:t>
      </w:r>
    </w:p>
    <w:p w:rsidR="009F0E8E" w:rsidRDefault="009F0E8E" w:rsidP="007C7B7C">
      <w:pPr>
        <w:spacing w:line="278" w:lineRule="auto"/>
        <w:jc w:val="both"/>
        <w:rPr>
          <w:rFonts w:ascii="Times New Roman" w:hAnsi="Times New Roman" w:cs="Times New Roman"/>
          <w:b/>
          <w:bCs/>
          <w:sz w:val="24"/>
          <w:szCs w:val="24"/>
        </w:rPr>
      </w:pPr>
    </w:p>
    <w:p w:rsidR="007C7B7C" w:rsidRPr="00313C31" w:rsidRDefault="007C7B7C" w:rsidP="007C7B7C">
      <w:pPr>
        <w:spacing w:line="278" w:lineRule="auto"/>
        <w:jc w:val="both"/>
        <w:rPr>
          <w:rFonts w:ascii="Times New Roman" w:hAnsi="Times New Roman" w:cs="Times New Roman"/>
          <w:b/>
          <w:bCs/>
          <w:sz w:val="24"/>
          <w:szCs w:val="24"/>
        </w:rPr>
      </w:pPr>
      <w:r w:rsidRPr="00313C31">
        <w:rPr>
          <w:rFonts w:ascii="Times New Roman" w:hAnsi="Times New Roman" w:cs="Times New Roman"/>
          <w:b/>
          <w:bCs/>
          <w:sz w:val="24"/>
          <w:szCs w:val="24"/>
        </w:rPr>
        <w:t>GÖRME YETERSİZLİĞİ OLAN BİREYLERİN ÖZELLİKLERİ VE GELİŞİM ÖZELLİKLERİ</w:t>
      </w:r>
    </w:p>
    <w:p w:rsidR="007C7B7C" w:rsidRPr="00313C31" w:rsidRDefault="007C7B7C" w:rsidP="007C7B7C">
      <w:pPr>
        <w:pStyle w:val="Default"/>
        <w:jc w:val="both"/>
      </w:pPr>
      <w:r w:rsidRPr="00313C31">
        <w:rPr>
          <w:b/>
          <w:bCs/>
        </w:rPr>
        <w:t xml:space="preserve">Bilişsel Gelişim </w:t>
      </w:r>
    </w:p>
    <w:p w:rsidR="007C7B7C" w:rsidRPr="00313C31" w:rsidRDefault="007C7B7C" w:rsidP="00313C31">
      <w:pPr>
        <w:pStyle w:val="Default"/>
        <w:ind w:firstLine="708"/>
        <w:jc w:val="both"/>
      </w:pPr>
      <w:r w:rsidRPr="00313C31">
        <w:t xml:space="preserve">Görme yetersizliği sonucunda görsel girdi eksikliği oluşabilmekte bu da bilişsel gelişimde olumsuz nedenlere neden olabilmekte hatta bu alandaki olumsuzluk paralelinde dil gelişim ve sosyal gelişim alanlarını da etkileyebilmekte, kişide güçsüzlükler oluşturabilmektedir. Görmeme sonucunda şemaların oluşmasında sorunlar oluşabilmektedir (Karakoç &amp; Çelik). Bu da gören çocuklara göre zihinsel şemaların yavaş gelişmesine neden olabilmektedir. Örneğin nesneler, isimler ve bu nesnelerin olaylarla ilişkisinin bağlantısını kurmakta zorlanabilirler (Karakoç &amp; Çelik). Bu nedenle görme yetersizliğine sahip birey, çocukların uyarıcı zenginliğini artırarak bilişsel gelişime destek olunabilmektedir. Bu bağlamda gerçek nesnelere yönelme gerçek yaşantılar oluşturma sağlayabilir. Hem erken müdahale hem destek eğitimlerle bilişsel güçlendirmeler yapılabilir (Karakoç &amp; Çelik). </w:t>
      </w:r>
    </w:p>
    <w:p w:rsidR="007C7B7C" w:rsidRPr="00313C31" w:rsidRDefault="007C7B7C" w:rsidP="007C7B7C">
      <w:pPr>
        <w:pStyle w:val="Default"/>
        <w:jc w:val="both"/>
      </w:pPr>
    </w:p>
    <w:p w:rsidR="007C7B7C" w:rsidRPr="00313C31" w:rsidRDefault="007C7B7C" w:rsidP="00313C31">
      <w:pPr>
        <w:pStyle w:val="Default"/>
        <w:jc w:val="both"/>
      </w:pPr>
      <w:r w:rsidRPr="00313C31">
        <w:rPr>
          <w:b/>
          <w:bCs/>
        </w:rPr>
        <w:t xml:space="preserve">Dil Gelişimi </w:t>
      </w:r>
    </w:p>
    <w:p w:rsidR="007C7B7C" w:rsidRPr="00313C31" w:rsidRDefault="007C7B7C" w:rsidP="00313C31">
      <w:pPr>
        <w:spacing w:line="278" w:lineRule="auto"/>
        <w:ind w:firstLine="708"/>
        <w:jc w:val="both"/>
        <w:rPr>
          <w:rFonts w:ascii="Times New Roman" w:hAnsi="Times New Roman" w:cs="Times New Roman"/>
          <w:b/>
          <w:bCs/>
          <w:sz w:val="24"/>
          <w:szCs w:val="24"/>
        </w:rPr>
      </w:pPr>
      <w:r w:rsidRPr="00313C31">
        <w:rPr>
          <w:rFonts w:ascii="Times New Roman" w:hAnsi="Times New Roman" w:cs="Times New Roman"/>
          <w:sz w:val="24"/>
          <w:szCs w:val="24"/>
        </w:rPr>
        <w:t>Görme yetersizliğine sahip çocukların akranlarına göre dil gelişimi benzerlik gösterdiği, ön hazırlık aşamasında herhangi bir dezavantajı olmadığı söylenebilir fakat farklılıklara da rastlanabilmektedir. Örneğin; söylenen sözlerin taklidi olarak da ifade edilebilecek olan ekolali, sürekli soru sorma gibi davranışlar sergileyebilmektedirler. Bazı olayları konuşmaya başladıkları zaman anlamsal yetersizlikten dolayı bazı gecikmeler olabilmektedir (Karakoç &amp; Çelik; T.C. Milli Eğitim Bakanlığı, 2013). Dilsel gelişimde olabilecek olumsuzluklara karşı planlı, amaçlı olarak dil etkinlikleri ile desteklemek önem arz etmektedir. Görme yetersizliğine sahip bireyle, çocukla iletişime geçilirken basit, kısa ve anlaşılır cümleler kullanmak daha etkili olacaktır (Karakoç &amp; Çelik; T.C. Milli Eğitim Bakanlığı, 2013).</w:t>
      </w:r>
    </w:p>
    <w:p w:rsidR="007C7B7C" w:rsidRPr="00313C31" w:rsidRDefault="007C7B7C" w:rsidP="007C7B7C">
      <w:pPr>
        <w:spacing w:line="278" w:lineRule="auto"/>
        <w:jc w:val="both"/>
        <w:rPr>
          <w:rFonts w:ascii="Times New Roman" w:hAnsi="Times New Roman" w:cs="Times New Roman"/>
          <w:b/>
          <w:bCs/>
          <w:sz w:val="24"/>
          <w:szCs w:val="24"/>
        </w:rPr>
      </w:pPr>
      <w:r w:rsidRPr="00313C31">
        <w:rPr>
          <w:rFonts w:ascii="Times New Roman" w:hAnsi="Times New Roman" w:cs="Times New Roman"/>
          <w:b/>
          <w:bCs/>
          <w:sz w:val="24"/>
          <w:szCs w:val="24"/>
        </w:rPr>
        <w:t>Motor Gelişim</w:t>
      </w:r>
    </w:p>
    <w:p w:rsidR="007C7B7C" w:rsidRPr="00313C31" w:rsidRDefault="007C7B7C" w:rsidP="00313C31">
      <w:pPr>
        <w:spacing w:line="278" w:lineRule="auto"/>
        <w:ind w:firstLine="708"/>
        <w:jc w:val="both"/>
        <w:rPr>
          <w:rFonts w:ascii="Times New Roman" w:hAnsi="Times New Roman" w:cs="Times New Roman"/>
          <w:b/>
          <w:bCs/>
          <w:sz w:val="24"/>
          <w:szCs w:val="24"/>
        </w:rPr>
      </w:pPr>
      <w:r w:rsidRPr="00313C31">
        <w:rPr>
          <w:rFonts w:ascii="Times New Roman" w:hAnsi="Times New Roman" w:cs="Times New Roman"/>
          <w:sz w:val="24"/>
          <w:szCs w:val="24"/>
        </w:rPr>
        <w:t xml:space="preserve">Motor gelişim için görme önemlidir bu yüzden görme yetersizliği bu alana olumsuz etkisi olabilmektedir. Kasları harekete geçirip güçlendirebilmek için yapılacak fiziksel yeteneklere görme yetersizliğine sahip çocuklar sahiptirler fakat harekete geçmek için düşük </w:t>
      </w:r>
      <w:proofErr w:type="gramStart"/>
      <w:r w:rsidRPr="00313C31">
        <w:rPr>
          <w:rFonts w:ascii="Times New Roman" w:hAnsi="Times New Roman" w:cs="Times New Roman"/>
          <w:sz w:val="24"/>
          <w:szCs w:val="24"/>
        </w:rPr>
        <w:t>motivasyona</w:t>
      </w:r>
      <w:proofErr w:type="gramEnd"/>
      <w:r w:rsidRPr="00313C31">
        <w:rPr>
          <w:rFonts w:ascii="Times New Roman" w:hAnsi="Times New Roman" w:cs="Times New Roman"/>
          <w:sz w:val="24"/>
          <w:szCs w:val="24"/>
        </w:rPr>
        <w:t xml:space="preserve"> sahip olabilmektedirler (Karakoç &amp; Çelik; T.C. Milli Eğitim Bakanlığı, 2013). Görme yetersizliği olan bireylerle büyüyen çocukta </w:t>
      </w:r>
      <w:proofErr w:type="spellStart"/>
      <w:r w:rsidRPr="00313C31">
        <w:rPr>
          <w:rFonts w:ascii="Times New Roman" w:hAnsi="Times New Roman" w:cs="Times New Roman"/>
          <w:sz w:val="24"/>
          <w:szCs w:val="24"/>
        </w:rPr>
        <w:t>lokomotor</w:t>
      </w:r>
      <w:proofErr w:type="spellEnd"/>
      <w:r w:rsidRPr="00313C31">
        <w:rPr>
          <w:rFonts w:ascii="Times New Roman" w:hAnsi="Times New Roman" w:cs="Times New Roman"/>
          <w:sz w:val="24"/>
          <w:szCs w:val="24"/>
        </w:rPr>
        <w:t xml:space="preserve"> becerilerinin gelişimi yavaş gelişim gösterebilmektedir. Örnek olarak ayaklarını sürüyerek yürüme, başı öne eğme verilebilir. Görerek taklit yapılan bazı günlük davranışları edinmede zorluk yaşamaları olasıdır bu nedenle desteklemek gereklidir (Karakoç &amp; Çelik; T.C. Milli Eğitim Bakanlığı, 2013). Diğer duyu alanlarından, işitsel, dokunsal ipuçları kullanılabilir (Karakoç &amp; Çelik; T.C. Milli Eğitim Bakanlığı, 2013). </w:t>
      </w:r>
    </w:p>
    <w:p w:rsidR="00313C31" w:rsidRPr="00313C31" w:rsidRDefault="00313C31" w:rsidP="007C7B7C">
      <w:pPr>
        <w:pStyle w:val="Default"/>
        <w:rPr>
          <w:b/>
          <w:bCs/>
        </w:rPr>
      </w:pPr>
    </w:p>
    <w:p w:rsidR="007C7B7C" w:rsidRPr="00313C31" w:rsidRDefault="007C7B7C" w:rsidP="007C7B7C">
      <w:pPr>
        <w:pStyle w:val="Default"/>
      </w:pPr>
      <w:r w:rsidRPr="00313C31">
        <w:rPr>
          <w:b/>
          <w:bCs/>
        </w:rPr>
        <w:t xml:space="preserve">Sosyal Gelişim </w:t>
      </w:r>
    </w:p>
    <w:p w:rsidR="007C7B7C" w:rsidRPr="00313C31" w:rsidRDefault="007C7B7C" w:rsidP="00313C31">
      <w:pPr>
        <w:spacing w:line="278" w:lineRule="auto"/>
        <w:ind w:firstLine="708"/>
        <w:jc w:val="both"/>
        <w:rPr>
          <w:rFonts w:ascii="Times New Roman" w:hAnsi="Times New Roman" w:cs="Times New Roman"/>
          <w:b/>
          <w:bCs/>
          <w:sz w:val="24"/>
          <w:szCs w:val="24"/>
        </w:rPr>
      </w:pPr>
      <w:r w:rsidRPr="00313C31">
        <w:rPr>
          <w:rFonts w:ascii="Times New Roman" w:hAnsi="Times New Roman" w:cs="Times New Roman"/>
          <w:sz w:val="24"/>
          <w:szCs w:val="24"/>
        </w:rPr>
        <w:t>Görme yetersizliğine sahip olmak sosyal gelişim açısından dezavantajlı olduğu söylenebilir. Sözel iletişim becerileri ve sözel olmayan iletişim becerilerini kullanmakta görme yetersizliği olan çocuklarda sınırlılıklar olabilmektedir. Sosyal uyum sorunları yaşayabilmektedirler (Karakoç &amp; Çelik; T.C. Milli Eğitim Bakanlığı, 2013). Bunlar da aileleri, arkadaşları ve toplum tarafınca reddedilebilmekte, dışlanabilmektedirler. Erken dönemlerden itibaren uyaran, çevre zenginliği oluşturmak, aşırı koruyucu ebeveyn tutumunda bulunmamak sosyal gelişim açısından olumsuzlukları aza indirmeyi sağlayacaktır. Çocuğun karşılaşabileceği problemler en aza indirmek, sosyal anlamda becerilerle alakalı destek vermek gibi durumlar olumlu benlik saygısı, toplum tarafından benimsenme gibi durumların oluşmasını sağlayabilir (Karakoç &amp; Çelik; T.C. Milli Eğitim Bakanlığı, 2013).</w:t>
      </w:r>
    </w:p>
    <w:p w:rsidR="009F0E8E" w:rsidRDefault="009F0E8E" w:rsidP="007C7B7C">
      <w:pPr>
        <w:spacing w:line="278" w:lineRule="auto"/>
        <w:jc w:val="both"/>
        <w:rPr>
          <w:rFonts w:ascii="Times New Roman" w:hAnsi="Times New Roman" w:cs="Times New Roman"/>
          <w:b/>
          <w:bCs/>
          <w:sz w:val="24"/>
          <w:szCs w:val="24"/>
        </w:rPr>
      </w:pPr>
    </w:p>
    <w:p w:rsidR="007C7B7C" w:rsidRPr="00313C31" w:rsidRDefault="007C7B7C" w:rsidP="007C7B7C">
      <w:pPr>
        <w:spacing w:line="278" w:lineRule="auto"/>
        <w:jc w:val="both"/>
        <w:rPr>
          <w:rFonts w:ascii="Times New Roman" w:hAnsi="Times New Roman" w:cs="Times New Roman"/>
          <w:b/>
          <w:bCs/>
          <w:sz w:val="24"/>
          <w:szCs w:val="24"/>
        </w:rPr>
      </w:pPr>
      <w:r w:rsidRPr="00313C31">
        <w:rPr>
          <w:rFonts w:ascii="Times New Roman" w:hAnsi="Times New Roman" w:cs="Times New Roman"/>
          <w:b/>
          <w:bCs/>
          <w:sz w:val="24"/>
          <w:szCs w:val="24"/>
        </w:rPr>
        <w:t>YETİ YİTİMİ OLAN BİREYLERİN İSTİHDAMI VE GÖRME YETERSİZLİĞİ OLAN BİREYLER</w:t>
      </w:r>
    </w:p>
    <w:p w:rsidR="00977C02" w:rsidRPr="00313C31" w:rsidRDefault="00977C02" w:rsidP="00313C31">
      <w:pPr>
        <w:pStyle w:val="Default"/>
        <w:ind w:firstLine="708"/>
        <w:jc w:val="both"/>
      </w:pPr>
      <w:r w:rsidRPr="00313C31">
        <w:t xml:space="preserve">Ülkemizde yeti yitimi olan bireylere dönük istihdam politikaları 1970lere uzanan bir tarihçesi vardır. Bu konuda geçmişten günümüze çeşitli yükümlülükler getirilmiştir. Hem kamu hem özel sektördeki işverenlere yükümlülükler getirilmiştir. Örneğin 1971 senesinde yürürlüğe girmiş olan 1475 sayılı İş Kanununda hem özel hem de kamu sektörü işverenlerine yeti yitimi olan birey, kanundaki ifadeyle, engelli işçi çalıştırma yükümlülüğü getirilmiştir ve bu %2 oranında olduğu belirtilmiştir (Engelli ve Yaşlı Hizmetleri Genel </w:t>
      </w:r>
      <w:proofErr w:type="gramStart"/>
      <w:r w:rsidRPr="00313C31">
        <w:t>Müdürlüğü , 2022</w:t>
      </w:r>
      <w:proofErr w:type="gramEnd"/>
      <w:r w:rsidRPr="00313C31">
        <w:t xml:space="preserve">). 1997 senesinde 572 sayılı Kanun Hükmünde Kararnamede %3 oranına çıkarılmış ardından mevzuat düzenlemesiyle kamu için bu oran %4’e çıkarılmıştır. Bunlara uyumadığı takdirde cezai yaptırım uygulanmıştır. Kamu kurum ve kuruluşlarında engelli memur çalıştırma yükümlülüğü 1971 senesinde yürürlüğe girmiş olan 572 sayılı Kanun Hükmünde Kararnamede ve 657 sayılı Devlet Memurları Kanunları değişiklikle olmuştur, bu kadrolarda yeti yitimi olan, kanundaki ifadeyle, engelli memur % 3 oranında çalıştırma yükümlülüğü getirilmiştir (Engelli ve Yaşlı Hizmetleri Genel </w:t>
      </w:r>
      <w:proofErr w:type="gramStart"/>
      <w:r w:rsidRPr="00313C31">
        <w:t>Müdürlüğü , 2022</w:t>
      </w:r>
      <w:proofErr w:type="gramEnd"/>
      <w:r w:rsidRPr="00313C31">
        <w:t xml:space="preserve">). </w:t>
      </w:r>
    </w:p>
    <w:p w:rsidR="00977C02" w:rsidRPr="00313C31" w:rsidRDefault="00977C02" w:rsidP="00977C02">
      <w:pPr>
        <w:pStyle w:val="Default"/>
        <w:jc w:val="both"/>
      </w:pPr>
    </w:p>
    <w:p w:rsidR="00977C02" w:rsidRPr="00313C31" w:rsidRDefault="00977C02" w:rsidP="00313C31">
      <w:pPr>
        <w:pStyle w:val="Default"/>
        <w:ind w:firstLine="708"/>
        <w:jc w:val="both"/>
      </w:pPr>
      <w:r w:rsidRPr="00313C31">
        <w:t xml:space="preserve">En az bir yeti yitimi var olan bireylerin işgücüne katılma oranı 2011 yılında yapılmış olan Nüfus ve Konut Araştırması’na göre toplamda %22,1’dir (Engelli ve Yaşlı Hizmetleri Genel </w:t>
      </w:r>
      <w:proofErr w:type="gramStart"/>
      <w:r w:rsidRPr="00313C31">
        <w:t>Müdürlüğü , 2022</w:t>
      </w:r>
      <w:proofErr w:type="gramEnd"/>
      <w:r w:rsidRPr="00313C31">
        <w:t xml:space="preserve">). </w:t>
      </w:r>
    </w:p>
    <w:p w:rsidR="00977C02" w:rsidRPr="00313C31" w:rsidRDefault="00977C02" w:rsidP="00977C02">
      <w:pPr>
        <w:pStyle w:val="Default"/>
        <w:jc w:val="both"/>
      </w:pPr>
    </w:p>
    <w:p w:rsidR="00977C02" w:rsidRPr="00313C31" w:rsidRDefault="00977C02" w:rsidP="00313C31">
      <w:pPr>
        <w:spacing w:line="278" w:lineRule="auto"/>
        <w:ind w:firstLine="708"/>
        <w:jc w:val="both"/>
        <w:rPr>
          <w:rFonts w:ascii="Times New Roman" w:hAnsi="Times New Roman" w:cs="Times New Roman"/>
          <w:b/>
          <w:bCs/>
          <w:sz w:val="24"/>
          <w:szCs w:val="24"/>
        </w:rPr>
      </w:pPr>
      <w:r w:rsidRPr="00313C31">
        <w:rPr>
          <w:rFonts w:ascii="Times New Roman" w:hAnsi="Times New Roman" w:cs="Times New Roman"/>
          <w:sz w:val="24"/>
          <w:szCs w:val="24"/>
        </w:rPr>
        <w:t xml:space="preserve">4857 sayılı İş Kanunu içerisine 30. Madde içerisinde elli ve üstü işçi çalışan özel sektörler için işverenler yüzde üç, kamu işyerlerinde de yüzde dört, kanundaki ifadeyle, engelli olan birey çalıştırılması gerekmektedir. Çalıştırma koşulları ise beden ve ruh sağlığına uygun mesleği gereklerini yerine getirebilecek iş şeklinde olmalıdır (Resmi Gazete, 2003). Bu şekilde yeti yitimi olan birey çalıştırma hususunda kota açığı olan ve kotanın üzerinde mevcuda sahip kurumlar vardır. Mayıs 2022 sonu itibariyle işyerlerinde araştırmadaki ifadeyle engelli sayısı kamuda 20.784’e ve özel sektörde 110.218’e yükselmiştir (Engelli ve Yaşlı Hizmetleri Genel Müdürlüğü, 2022). 657 sayılı Devlet Memurları Kanunu içerisindeki 53. Madde içerisinde kamu kurum ve kuruluşlarında kadrolarında, kanundaki ifadeyle, engelli birey çalıştırma zorunluluğu vardır bu oran % 3’tür (Resmi Gazete, 1965). 2022 yılında Haziran ayı itibariyle toplam sayı 65.662 olmuştur (Engelli ve Yaşlı Hizmetleri Genel </w:t>
      </w:r>
      <w:proofErr w:type="gramStart"/>
      <w:r w:rsidRPr="00313C31">
        <w:rPr>
          <w:rFonts w:ascii="Times New Roman" w:hAnsi="Times New Roman" w:cs="Times New Roman"/>
          <w:sz w:val="24"/>
          <w:szCs w:val="24"/>
        </w:rPr>
        <w:t>Müdürlüğü , 2022</w:t>
      </w:r>
      <w:proofErr w:type="gramEnd"/>
      <w:r w:rsidRPr="00313C31">
        <w:rPr>
          <w:rFonts w:ascii="Times New Roman" w:hAnsi="Times New Roman" w:cs="Times New Roman"/>
          <w:sz w:val="24"/>
          <w:szCs w:val="24"/>
        </w:rPr>
        <w:t xml:space="preserve">) . 290 farklı unvan ile çalışan yeti yitimi olan bireyler kamu kurum ve </w:t>
      </w:r>
      <w:r w:rsidRPr="00313C31">
        <w:rPr>
          <w:rFonts w:ascii="Times New Roman" w:hAnsi="Times New Roman" w:cs="Times New Roman"/>
          <w:sz w:val="24"/>
          <w:szCs w:val="24"/>
        </w:rPr>
        <w:lastRenderedPageBreak/>
        <w:t xml:space="preserve">kuruluşlarında memur olarak çalışmaktadır. Kamu kurum ve kuruluşlarında kendileri için ayrılan kota içerisinde istihdam edilmiş olan memurların çalıştıkları hizmet sınıf dağılımı içerisinde öğretmenlik mesleği de vardır ve 9,65lik bir paya sahiptirler (Engelli ve Yaşlı Hizmetleri Genel </w:t>
      </w:r>
      <w:proofErr w:type="gramStart"/>
      <w:r w:rsidRPr="00313C31">
        <w:rPr>
          <w:rFonts w:ascii="Times New Roman" w:hAnsi="Times New Roman" w:cs="Times New Roman"/>
          <w:sz w:val="24"/>
          <w:szCs w:val="24"/>
        </w:rPr>
        <w:t>Müdürlüğü , 2022</w:t>
      </w:r>
      <w:proofErr w:type="gramEnd"/>
      <w:r w:rsidRPr="00313C31">
        <w:rPr>
          <w:rFonts w:ascii="Times New Roman" w:hAnsi="Times New Roman" w:cs="Times New Roman"/>
          <w:sz w:val="24"/>
          <w:szCs w:val="24"/>
        </w:rPr>
        <w:t xml:space="preserve">). </w:t>
      </w:r>
    </w:p>
    <w:p w:rsidR="007C7B7C" w:rsidRPr="00313C31" w:rsidRDefault="00977C02" w:rsidP="00313C31">
      <w:pPr>
        <w:spacing w:line="278" w:lineRule="auto"/>
        <w:ind w:firstLine="708"/>
        <w:jc w:val="both"/>
        <w:rPr>
          <w:rFonts w:ascii="Times New Roman" w:hAnsi="Times New Roman" w:cs="Times New Roman"/>
          <w:sz w:val="24"/>
          <w:szCs w:val="24"/>
        </w:rPr>
      </w:pPr>
      <w:r w:rsidRPr="00313C31">
        <w:rPr>
          <w:rFonts w:ascii="Times New Roman" w:hAnsi="Times New Roman" w:cs="Times New Roman"/>
          <w:sz w:val="24"/>
          <w:szCs w:val="24"/>
        </w:rPr>
        <w:t>Yeti yitimi olan bireylerin hem merkezi sınav (E-KPSS) hem de kurayla devlet kamu kurum ve kuruluşlarında memur olabilmektedirler. E-KPSS yeti yitimi olan bireylerin eğitim durumları ile yeti yitiminden oluşturabilecek dezavantajlar dikkate alınarak yapılmaktadır. Bu sınava ortaöğretim, ön lisans veya lisans mezunu ya da sınavın geçerliliği içerisinde mezun olabilecek bireyler girebilmektedir. Yönetmelikçe atamalar gerçekleştirilmektedir (Resmi Gazete, 2014; Engelli ve Yaşlı Hizmetleri Genel Müdürlüğü, 2014). 2012 yılından 2020 yılına kadar kamu kurum ve kuruluşlarına E-KPSS ile yerleşen birey sayısı toplam 40.358dir. Kura ise noter huzurunda yapılan ve ilkokul, ortaokul, özel eğitim iş uygulama merkezi mezunu ya da yerleştirme işlemleri için son başvuru tarihiyle mezun olmuş olacak bireylerin atanmasıdır (Resmi Gazete, 2014; Engelli ve Yaşlı Hizmetleri Genel Müdürlüğü, 2014).</w:t>
      </w:r>
    </w:p>
    <w:p w:rsidR="00977C02" w:rsidRPr="00313C31" w:rsidRDefault="00977C02" w:rsidP="00313C31">
      <w:pPr>
        <w:spacing w:line="278" w:lineRule="auto"/>
        <w:ind w:firstLine="708"/>
        <w:jc w:val="both"/>
        <w:rPr>
          <w:rFonts w:ascii="Times New Roman" w:eastAsia="Times New Roman" w:hAnsi="Times New Roman" w:cs="Times New Roman"/>
          <w:sz w:val="24"/>
          <w:szCs w:val="24"/>
        </w:rPr>
      </w:pPr>
      <w:r w:rsidRPr="00313C31">
        <w:rPr>
          <w:rFonts w:ascii="Times New Roman" w:eastAsia="Times New Roman" w:hAnsi="Times New Roman" w:cs="Times New Roman"/>
          <w:sz w:val="24"/>
          <w:szCs w:val="24"/>
        </w:rPr>
        <w:t>Görme yetersizliği olan bireyler de yukarıda ifade edildiği gibi istihdam edilebilmektedirler. Görme yetersizliği olan bireyler birçok mesleği icra edebilirler (Türkiye Cumhuriyeti İletişim Başkanlığı, 2023). Bunlardan biri de öğretmenliktir. 2023 yılında da 3500 engelli öğretmen ataması yapılmıştır (Türkiye Cumhuriyeti İletişim Başkanlığı, 2023). Ardından başvuru yapıp ataması yapılmayan tüm engelli öğretmenlerin ataması yapılmıştır. Belirtilen atamada 4 300 öğretmen başvurduğunu ve 3500 dışında kalan öğretmenlerin de atamalarının gerçekleştirileceğine dair müjdeyi Cumhurbaşkanınca belirtilmiş, dönemin Milli Eğitim Bakanı Mahmut Özer tarafından açıklaması yapılmıştır (Kasap &amp; Çalık-Göçümlü, 2023). Bu atama da E-</w:t>
      </w:r>
      <w:proofErr w:type="spellStart"/>
      <w:r w:rsidRPr="00313C31">
        <w:rPr>
          <w:rFonts w:ascii="Times New Roman" w:eastAsia="Times New Roman" w:hAnsi="Times New Roman" w:cs="Times New Roman"/>
          <w:sz w:val="24"/>
          <w:szCs w:val="24"/>
        </w:rPr>
        <w:t>KPSS’den</w:t>
      </w:r>
      <w:proofErr w:type="spellEnd"/>
      <w:r w:rsidRPr="00313C31">
        <w:rPr>
          <w:rFonts w:ascii="Times New Roman" w:eastAsia="Times New Roman" w:hAnsi="Times New Roman" w:cs="Times New Roman"/>
          <w:sz w:val="24"/>
          <w:szCs w:val="24"/>
        </w:rPr>
        <w:t xml:space="preserve"> 2020 ve 2022 yıllarından alınan 50 ve üzeri puan alanlar için tercih yapma hakkı tanınmıştır.</w:t>
      </w:r>
    </w:p>
    <w:p w:rsidR="009F0E8E" w:rsidRDefault="009F0E8E" w:rsidP="00977C02">
      <w:pPr>
        <w:spacing w:line="278" w:lineRule="auto"/>
        <w:jc w:val="both"/>
        <w:rPr>
          <w:rFonts w:ascii="Times New Roman" w:eastAsia="Times New Roman" w:hAnsi="Times New Roman" w:cs="Times New Roman"/>
          <w:b/>
          <w:sz w:val="24"/>
          <w:szCs w:val="24"/>
        </w:rPr>
      </w:pPr>
    </w:p>
    <w:p w:rsidR="009F0E8E" w:rsidRDefault="009F0E8E" w:rsidP="00977C02">
      <w:pPr>
        <w:spacing w:line="278" w:lineRule="auto"/>
        <w:jc w:val="both"/>
        <w:rPr>
          <w:rFonts w:ascii="Times New Roman" w:eastAsia="Times New Roman" w:hAnsi="Times New Roman" w:cs="Times New Roman"/>
          <w:b/>
          <w:sz w:val="24"/>
          <w:szCs w:val="24"/>
        </w:rPr>
      </w:pPr>
    </w:p>
    <w:p w:rsidR="00313C31" w:rsidRPr="00313C31" w:rsidRDefault="00977C02" w:rsidP="00977C02">
      <w:pPr>
        <w:spacing w:line="278" w:lineRule="auto"/>
        <w:jc w:val="both"/>
        <w:rPr>
          <w:rFonts w:ascii="Times New Roman" w:eastAsia="Times New Roman" w:hAnsi="Times New Roman" w:cs="Times New Roman"/>
          <w:b/>
          <w:sz w:val="24"/>
          <w:szCs w:val="24"/>
        </w:rPr>
      </w:pPr>
      <w:bookmarkStart w:id="0" w:name="_GoBack"/>
      <w:bookmarkEnd w:id="0"/>
      <w:r w:rsidRPr="00313C31">
        <w:rPr>
          <w:rFonts w:ascii="Times New Roman" w:eastAsia="Times New Roman" w:hAnsi="Times New Roman" w:cs="Times New Roman"/>
          <w:b/>
          <w:sz w:val="24"/>
          <w:szCs w:val="24"/>
        </w:rPr>
        <w:t xml:space="preserve">KAYNAKÇA:  </w:t>
      </w:r>
    </w:p>
    <w:p w:rsidR="002C4EA1" w:rsidRPr="00313C31" w:rsidRDefault="00313C31" w:rsidP="00977C02">
      <w:pPr>
        <w:spacing w:line="27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Tokaç, </w:t>
      </w:r>
      <w:proofErr w:type="spellStart"/>
      <w:r>
        <w:rPr>
          <w:rFonts w:ascii="Times New Roman" w:eastAsia="Times New Roman" w:hAnsi="Times New Roman" w:cs="Times New Roman"/>
          <w:bCs/>
          <w:sz w:val="24"/>
          <w:szCs w:val="24"/>
        </w:rPr>
        <w:t>Birnur</w:t>
      </w:r>
      <w:proofErr w:type="spellEnd"/>
      <w:r>
        <w:rPr>
          <w:rFonts w:ascii="Times New Roman" w:eastAsia="Times New Roman" w:hAnsi="Times New Roman" w:cs="Times New Roman"/>
          <w:bCs/>
          <w:sz w:val="24"/>
          <w:szCs w:val="24"/>
        </w:rPr>
        <w:t xml:space="preserve"> (2024). </w:t>
      </w:r>
      <w:r w:rsidRPr="00313C31">
        <w:rPr>
          <w:rFonts w:ascii="Times New Roman" w:eastAsia="Times New Roman" w:hAnsi="Times New Roman" w:cs="Times New Roman"/>
          <w:bCs/>
          <w:sz w:val="24"/>
          <w:szCs w:val="24"/>
        </w:rPr>
        <w:t>Görme Yetersizliği Olan Sosyal Bilgiler Öğretmenlerinin Ders Kitaplarındaki Görseller İçin Geliştirilen Sesli Betimlemelere Yönelik G</w:t>
      </w:r>
      <w:r>
        <w:rPr>
          <w:rFonts w:ascii="Times New Roman" w:eastAsia="Times New Roman" w:hAnsi="Times New Roman" w:cs="Times New Roman"/>
          <w:bCs/>
          <w:sz w:val="24"/>
          <w:szCs w:val="24"/>
        </w:rPr>
        <w:t xml:space="preserve">örüşleri: Bir Eylem Araştırması. </w:t>
      </w:r>
      <w:r w:rsidRPr="00313C31">
        <w:rPr>
          <w:rFonts w:ascii="Times New Roman" w:eastAsia="Times New Roman" w:hAnsi="Times New Roman" w:cs="Times New Roman"/>
          <w:bCs/>
          <w:sz w:val="24"/>
          <w:szCs w:val="24"/>
        </w:rPr>
        <w:t>Yıldız Teknik Üniversitesi Sosyal Bilimler Enstitüsü Türkçe Ve Sosyal Bilimler Eğitimi Ana Bilim Dalı Sosyal Bilgiler Eğitimi</w:t>
      </w:r>
      <w:r>
        <w:rPr>
          <w:rFonts w:ascii="Times New Roman" w:eastAsia="Times New Roman" w:hAnsi="Times New Roman" w:cs="Times New Roman"/>
          <w:bCs/>
          <w:sz w:val="24"/>
          <w:szCs w:val="24"/>
        </w:rPr>
        <w:t>. Yüksek Lisans Tezi. İstanbul.</w:t>
      </w:r>
    </w:p>
    <w:p w:rsidR="00E33EB9" w:rsidRDefault="00E33EB9">
      <w:pPr>
        <w:spacing w:line="278" w:lineRule="auto"/>
        <w:rPr>
          <w:rFonts w:ascii="Times New Roman" w:eastAsia="Times New Roman" w:hAnsi="Times New Roman" w:cs="Times New Roman"/>
          <w:sz w:val="24"/>
        </w:rPr>
      </w:pPr>
    </w:p>
    <w:p w:rsidR="00E33EB9" w:rsidRDefault="00E33EB9">
      <w:pPr>
        <w:spacing w:line="278" w:lineRule="auto"/>
        <w:rPr>
          <w:rFonts w:ascii="Times New Roman" w:eastAsia="Times New Roman" w:hAnsi="Times New Roman" w:cs="Times New Roman"/>
          <w:sz w:val="24"/>
        </w:rPr>
      </w:pPr>
    </w:p>
    <w:p w:rsidR="00E33EB9" w:rsidRDefault="00E33EB9">
      <w:pPr>
        <w:spacing w:line="278" w:lineRule="auto"/>
        <w:rPr>
          <w:rFonts w:ascii="Times New Roman" w:eastAsia="Times New Roman" w:hAnsi="Times New Roman" w:cs="Times New Roman"/>
          <w:sz w:val="24"/>
        </w:rPr>
      </w:pPr>
    </w:p>
    <w:p w:rsidR="00E33EB9" w:rsidRDefault="00E33EB9">
      <w:pPr>
        <w:spacing w:line="278" w:lineRule="auto"/>
        <w:rPr>
          <w:rFonts w:ascii="Times New Roman" w:eastAsia="Times New Roman" w:hAnsi="Times New Roman" w:cs="Times New Roman"/>
          <w:sz w:val="24"/>
        </w:rPr>
      </w:pPr>
    </w:p>
    <w:p w:rsidR="00E33EB9" w:rsidRDefault="00E33EB9">
      <w:pPr>
        <w:spacing w:line="278" w:lineRule="auto"/>
        <w:rPr>
          <w:rFonts w:ascii="Times New Roman" w:eastAsia="Times New Roman" w:hAnsi="Times New Roman" w:cs="Times New Roman"/>
          <w:sz w:val="24"/>
        </w:rPr>
      </w:pPr>
    </w:p>
    <w:sectPr w:rsidR="00E33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574BB"/>
    <w:multiLevelType w:val="hybridMultilevel"/>
    <w:tmpl w:val="752A41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E33EB9"/>
    <w:rsid w:val="002C4EA1"/>
    <w:rsid w:val="00313C31"/>
    <w:rsid w:val="00421A83"/>
    <w:rsid w:val="007C7B7C"/>
    <w:rsid w:val="00977C02"/>
    <w:rsid w:val="009F0E8E"/>
    <w:rsid w:val="00B307DE"/>
    <w:rsid w:val="00E33E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8A42F-CA26-460D-97B4-E64B0188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7B7C"/>
    <w:pPr>
      <w:ind w:left="720"/>
      <w:contextualSpacing/>
    </w:pPr>
  </w:style>
  <w:style w:type="paragraph" w:customStyle="1" w:styleId="Default">
    <w:name w:val="Default"/>
    <w:rsid w:val="007C7B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1708</Words>
  <Characters>9740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cp:lastModifiedBy>
  <cp:revision>6</cp:revision>
  <dcterms:created xsi:type="dcterms:W3CDTF">2025-03-13T06:14:00Z</dcterms:created>
  <dcterms:modified xsi:type="dcterms:W3CDTF">2025-06-02T08:18:00Z</dcterms:modified>
</cp:coreProperties>
</file>